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6"/>
        <w:gridCol w:w="2151"/>
        <w:gridCol w:w="3431"/>
      </w:tblGrid>
      <w:tr w:rsidR="00480B6B" w:rsidTr="00453EB0">
        <w:trPr>
          <w:trHeight w:val="1904"/>
        </w:trPr>
        <w:tc>
          <w:tcPr>
            <w:tcW w:w="3916" w:type="dxa"/>
            <w:tcBorders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Российская Федерация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Республика Адыгея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Администрация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муниципального образования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«Тимирязевское сельское поселение»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 xml:space="preserve">385746, </w:t>
            </w:r>
            <w:proofErr w:type="spellStart"/>
            <w:r>
              <w:rPr>
                <w:rFonts w:cs="Times New Roman"/>
                <w:szCs w:val="18"/>
                <w:lang w:val="ru-RU"/>
              </w:rPr>
              <w:t>п.Тимирязева</w:t>
            </w:r>
            <w:proofErr w:type="spellEnd"/>
            <w:r>
              <w:rPr>
                <w:rFonts w:cs="Times New Roman"/>
                <w:szCs w:val="18"/>
                <w:lang w:val="ru-RU"/>
              </w:rPr>
              <w:t>,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Cs w:val="18"/>
                <w:lang w:val="ru-RU"/>
              </w:rPr>
              <w:t>ул.Садовая</w:t>
            </w:r>
            <w:proofErr w:type="spellEnd"/>
            <w:r>
              <w:rPr>
                <w:rFonts w:cs="Times New Roman"/>
                <w:szCs w:val="18"/>
                <w:lang w:val="ru-RU"/>
              </w:rPr>
              <w:t>, 14</w:t>
            </w:r>
          </w:p>
        </w:tc>
        <w:tc>
          <w:tcPr>
            <w:tcW w:w="2151" w:type="dxa"/>
            <w:tcBorders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6B" w:rsidRDefault="00480B6B" w:rsidP="00453EB0">
            <w:pPr>
              <w:pStyle w:val="Standard"/>
              <w:jc w:val="center"/>
            </w:pPr>
            <w:r>
              <w:rPr>
                <w:rFonts w:cs="Times New Roman"/>
                <w:noProof/>
                <w:szCs w:val="18"/>
                <w:lang w:val="ru-RU" w:eastAsia="ru-RU" w:bidi="ar-SA"/>
              </w:rPr>
              <w:drawing>
                <wp:inline distT="0" distB="0" distL="0" distR="0" wp14:anchorId="042716C0" wp14:editId="6AA075A6">
                  <wp:extent cx="769897" cy="723025"/>
                  <wp:effectExtent l="0" t="0" r="0" b="875"/>
                  <wp:docPr id="1" name="Графический объект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alphaModFix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97" cy="72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 xml:space="preserve">Тел.: 8(87777) 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>5-64-38</w:t>
            </w:r>
          </w:p>
        </w:tc>
        <w:tc>
          <w:tcPr>
            <w:tcW w:w="3431" w:type="dxa"/>
            <w:tcBorders>
              <w:bottom w:val="doub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Cs w:val="18"/>
                <w:lang w:val="ru-RU"/>
              </w:rPr>
              <w:t>Урысые</w:t>
            </w:r>
            <w:proofErr w:type="spellEnd"/>
            <w:r>
              <w:rPr>
                <w:rFonts w:cs="Times New Roman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18"/>
                <w:lang w:val="ru-RU"/>
              </w:rPr>
              <w:t>Федерациер</w:t>
            </w:r>
            <w:proofErr w:type="spellEnd"/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Cs w:val="18"/>
                <w:lang w:val="ru-RU"/>
              </w:rPr>
              <w:t>Адыгэ</w:t>
            </w:r>
            <w:proofErr w:type="spellEnd"/>
            <w:r>
              <w:rPr>
                <w:rFonts w:cs="Times New Roman"/>
                <w:szCs w:val="18"/>
                <w:lang w:val="ru-RU"/>
              </w:rPr>
              <w:t xml:space="preserve"> Республик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Cs w:val="18"/>
                <w:lang w:val="ru-RU"/>
              </w:rPr>
              <w:t>Тимирязевскэ</w:t>
            </w:r>
            <w:proofErr w:type="spellEnd"/>
            <w:r>
              <w:rPr>
                <w:rFonts w:cs="Times New Roman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18"/>
                <w:lang w:val="ru-RU"/>
              </w:rPr>
              <w:t>къуадже</w:t>
            </w:r>
            <w:proofErr w:type="spellEnd"/>
          </w:p>
          <w:p w:rsidR="00480B6B" w:rsidRDefault="00480B6B" w:rsidP="00453EB0">
            <w:pPr>
              <w:pStyle w:val="Standard"/>
              <w:jc w:val="center"/>
            </w:pPr>
            <w:proofErr w:type="spellStart"/>
            <w:r>
              <w:rPr>
                <w:rFonts w:cs="Times New Roman"/>
                <w:szCs w:val="18"/>
                <w:lang w:val="ru-RU"/>
              </w:rPr>
              <w:t>псэупIэм</w:t>
            </w:r>
            <w:proofErr w:type="spellEnd"/>
            <w:r>
              <w:rPr>
                <w:rFonts w:cs="Times New Roman"/>
                <w:szCs w:val="18"/>
                <w:lang w:val="ru-RU"/>
              </w:rPr>
              <w:t xml:space="preserve"> и </w:t>
            </w:r>
            <w:proofErr w:type="spellStart"/>
            <w:r>
              <w:rPr>
                <w:rFonts w:cs="Times New Roman"/>
                <w:szCs w:val="18"/>
                <w:lang w:val="ru-RU"/>
              </w:rPr>
              <w:t>гъэсэныгъэ</w:t>
            </w:r>
            <w:proofErr w:type="spellEnd"/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Cs w:val="18"/>
                <w:lang w:val="ru-RU"/>
              </w:rPr>
              <w:t>муниципальнэ</w:t>
            </w:r>
            <w:proofErr w:type="spellEnd"/>
            <w:r>
              <w:rPr>
                <w:rFonts w:cs="Times New Roman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szCs w:val="18"/>
                <w:lang w:val="ru-RU"/>
              </w:rPr>
              <w:t>администрациер</w:t>
            </w:r>
            <w:proofErr w:type="spellEnd"/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r>
              <w:rPr>
                <w:rFonts w:cs="Times New Roman"/>
                <w:szCs w:val="18"/>
                <w:lang w:val="ru-RU"/>
              </w:rPr>
              <w:t xml:space="preserve">385746, </w:t>
            </w:r>
            <w:proofErr w:type="spellStart"/>
            <w:r>
              <w:rPr>
                <w:rFonts w:cs="Times New Roman"/>
                <w:szCs w:val="18"/>
                <w:lang w:val="ru-RU"/>
              </w:rPr>
              <w:t>п.Тимирязевэ</w:t>
            </w:r>
            <w:proofErr w:type="spellEnd"/>
            <w:r>
              <w:rPr>
                <w:rFonts w:cs="Times New Roman"/>
                <w:szCs w:val="18"/>
                <w:lang w:val="ru-RU"/>
              </w:rPr>
              <w:t>,</w:t>
            </w:r>
          </w:p>
          <w:p w:rsidR="00480B6B" w:rsidRDefault="00480B6B" w:rsidP="00453EB0">
            <w:pPr>
              <w:pStyle w:val="Standard"/>
              <w:jc w:val="center"/>
              <w:rPr>
                <w:rFonts w:cs="Times New Roman"/>
                <w:szCs w:val="18"/>
                <w:lang w:val="ru-RU"/>
              </w:rPr>
            </w:pPr>
            <w:proofErr w:type="spellStart"/>
            <w:r>
              <w:rPr>
                <w:rFonts w:cs="Times New Roman"/>
                <w:szCs w:val="18"/>
                <w:lang w:val="ru-RU"/>
              </w:rPr>
              <w:t>ур.Садовэр</w:t>
            </w:r>
            <w:proofErr w:type="spellEnd"/>
            <w:r>
              <w:rPr>
                <w:rFonts w:cs="Times New Roman"/>
                <w:szCs w:val="18"/>
                <w:lang w:val="ru-RU"/>
              </w:rPr>
              <w:t>, 14</w:t>
            </w:r>
          </w:p>
        </w:tc>
      </w:tr>
    </w:tbl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00265C" w:rsidRPr="00AB7972" w:rsidRDefault="0000265C" w:rsidP="000026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B7972">
        <w:rPr>
          <w:rFonts w:cs="Times New Roman"/>
          <w:sz w:val="28"/>
          <w:szCs w:val="28"/>
          <w:lang w:val="ru-RU"/>
        </w:rPr>
        <w:t>ПОСТАНОВЛЕНИЕ</w:t>
      </w:r>
    </w:p>
    <w:p w:rsidR="0000265C" w:rsidRPr="00AB7972" w:rsidRDefault="0000265C" w:rsidP="000026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B7972">
        <w:rPr>
          <w:rFonts w:cs="Times New Roman"/>
          <w:sz w:val="28"/>
          <w:szCs w:val="28"/>
          <w:lang w:val="ru-RU"/>
        </w:rPr>
        <w:t>ГЛАВЫ МУНИЦИПАЛЬНОГО ОБРАЗОВАНИЯ</w:t>
      </w:r>
    </w:p>
    <w:p w:rsidR="0000265C" w:rsidRPr="00AB7972" w:rsidRDefault="0000265C" w:rsidP="000026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AB7972">
        <w:rPr>
          <w:rFonts w:cs="Times New Roman"/>
          <w:sz w:val="28"/>
          <w:szCs w:val="28"/>
          <w:lang w:val="ru-RU"/>
        </w:rPr>
        <w:t>«ТИМИРЯЗЕВСКОЕ СЕЛЬСКОЕ ПОСЕЛЕНИЕ»</w:t>
      </w:r>
    </w:p>
    <w:p w:rsidR="0000265C" w:rsidRDefault="0000265C" w:rsidP="0000265C">
      <w:pPr>
        <w:shd w:val="clear" w:color="auto" w:fill="FFFFFF"/>
        <w:spacing w:before="180" w:after="180"/>
        <w:ind w:firstLine="0"/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</w:pP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«</w:t>
      </w:r>
      <w:r w:rsidR="00C807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29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»</w:t>
      </w:r>
      <w:r w:rsidR="00C807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июня</w:t>
      </w: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3</w:t>
      </w: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                                                                  </w:t>
      </w:r>
      <w:r w:rsidRPr="006609DC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№ </w:t>
      </w:r>
      <w:r w:rsidR="00C807DE"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>37</w:t>
      </w:r>
      <w:r>
        <w:rPr>
          <w:rFonts w:ascii="Times New Roman" w:eastAsia="Times New Roman" w:hAnsi="Times New Roman" w:cs="Times New Roman"/>
          <w:bCs/>
          <w:color w:val="0F1419"/>
          <w:sz w:val="28"/>
          <w:lang w:eastAsia="ru-RU"/>
        </w:rPr>
        <w:t xml:space="preserve">                                                                          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0265C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ФИНАНСИРОВАНИЯ МЕРОПРИЯТИЙ ПО УЛУЧШЕНИЮ УСЛОВИЙ И ОХРАНЕ ТРУДА ЗА СЧЕТ СРЕДСТВ БЮДЖЕТА МУНИЦИПАЛЬНОГО ОБРАЗОВАНИЯ</w:t>
      </w:r>
    </w:p>
    <w:p w:rsidR="00254D1A" w:rsidRDefault="0000265C" w:rsidP="00254D1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«ТИМИРЯЗЕВСКОЕ СЕЛЬСКОЕ ПОСЕЛЕНИЕ»</w:t>
      </w:r>
      <w:r w:rsidR="00254D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bookmarkEnd w:id="0"/>
    <w:p w:rsidR="0000265C" w:rsidRDefault="0000265C" w:rsidP="00254D1A">
      <w:pPr>
        <w:ind w:firstLine="540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225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труда и социальной защиты Российской Федерации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  и Уставом муниципального образования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«Тимирязевское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финансирования мероприятий по улучшению условий и охране труда за счет средств бюджета муниципального образования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«Тимирязевское сельское поселение»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(прилагается).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Федерации. </w:t>
      </w:r>
    </w:p>
    <w:p w:rsidR="00254D1A" w:rsidRDefault="0000265C" w:rsidP="0000265C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опубликованию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администрации МО «Тимирязевское сельское поселение» </w:t>
      </w:r>
      <w:r w:rsidR="002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размещению в сети «Интернет»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Тимирязева.ру</w:t>
      </w:r>
      <w:proofErr w:type="spellEnd"/>
      <w:r w:rsidR="002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54D1A" w:rsidRDefault="0000265C" w:rsidP="00254D1A">
      <w:pPr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4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65C" w:rsidRPr="00AB7972" w:rsidRDefault="0000265C" w:rsidP="000026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7972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00265C" w:rsidRPr="00AB7972" w:rsidRDefault="0000265C" w:rsidP="0000265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B7972">
        <w:rPr>
          <w:rFonts w:ascii="Times New Roman" w:hAnsi="Times New Roman" w:cs="Times New Roman"/>
          <w:sz w:val="28"/>
          <w:szCs w:val="28"/>
        </w:rPr>
        <w:t xml:space="preserve">«Тимирязевское сельское </w:t>
      </w:r>
      <w:proofErr w:type="gramStart"/>
      <w:r w:rsidRPr="00AB7972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AB7972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7972">
        <w:rPr>
          <w:rFonts w:ascii="Times New Roman" w:hAnsi="Times New Roman" w:cs="Times New Roman"/>
          <w:sz w:val="28"/>
          <w:szCs w:val="28"/>
        </w:rPr>
        <w:t xml:space="preserve">                        Н.А. Дельнов</w:t>
      </w:r>
    </w:p>
    <w:p w:rsidR="0000265C" w:rsidRDefault="0000265C" w:rsidP="0000265C">
      <w:pPr>
        <w:ind w:firstLine="0"/>
        <w:rPr>
          <w:rFonts w:ascii="Times New Roman" w:hAnsi="Times New Roman" w:cs="Times New Roman"/>
        </w:rPr>
      </w:pPr>
    </w:p>
    <w:p w:rsidR="0000265C" w:rsidRPr="0009535F" w:rsidRDefault="0000265C" w:rsidP="0000265C">
      <w:pPr>
        <w:ind w:firstLine="0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</w:rPr>
        <w:t>Подготов</w:t>
      </w:r>
      <w:r>
        <w:rPr>
          <w:rFonts w:ascii="Times New Roman" w:hAnsi="Times New Roman" w:cs="Times New Roman"/>
        </w:rPr>
        <w:t>и</w:t>
      </w:r>
      <w:r w:rsidRPr="0009535F">
        <w:rPr>
          <w:rFonts w:ascii="Times New Roman" w:hAnsi="Times New Roman" w:cs="Times New Roman"/>
        </w:rPr>
        <w:t>л:</w:t>
      </w:r>
    </w:p>
    <w:p w:rsidR="0000265C" w:rsidRPr="0009535F" w:rsidRDefault="0000265C" w:rsidP="0000265C">
      <w:pPr>
        <w:ind w:firstLine="0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</w:rPr>
        <w:t xml:space="preserve">Главный специалист по правовым вопросам                                                                         С.Н. Ратуев         </w:t>
      </w:r>
    </w:p>
    <w:p w:rsidR="00254D1A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00265C" w:rsidRDefault="00254D1A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</w:p>
    <w:p w:rsidR="0000265C" w:rsidRDefault="0000265C" w:rsidP="00254D1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54D1A" w:rsidRDefault="0000265C" w:rsidP="0000265C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«Тимирязевское сельское поселение»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от </w:t>
      </w:r>
      <w:r w:rsidRPr="0000265C">
        <w:rPr>
          <w:rFonts w:ascii="Times New Roman" w:eastAsia="Times New Roman" w:hAnsi="Times New Roman" w:cs="Times New Roman"/>
          <w:bCs/>
          <w:sz w:val="28"/>
          <w:szCs w:val="28"/>
        </w:rPr>
        <w:t>___   ________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2023 г. № </w:t>
      </w:r>
      <w:r w:rsidRPr="0000265C"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4D1A" w:rsidRDefault="00254D1A" w:rsidP="00254D1A">
      <w:pPr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финансирования мероприятий по улучшению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условий и охране труда за счет средств бюджета </w:t>
      </w:r>
    </w:p>
    <w:p w:rsidR="00254D1A" w:rsidRDefault="00254D1A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00265C" w:rsidRDefault="0000265C" w:rsidP="00254D1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«Тимирязевское сельское поселение»</w:t>
      </w:r>
    </w:p>
    <w:p w:rsidR="00254D1A" w:rsidRDefault="00254D1A" w:rsidP="00254D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финансирования мероприятий по улучшению условий и охране труда за счет средств бюджета муниципального образования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«Тимирязевское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разработан в соответствии со статьей 225 Трудового кодекса Российской Федерации, устанавливает порядок финансирования мероприятий по улучшению условий и охране труда за счет средств бюджета муниципального образования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«Тимирязевское сельское поселение»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распространяется на муниципальные учреждения, финансируемые из средств местного бюджета (далее - муниципальные учреждения).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Финансирование мероприятий по улучшению условий и охране труда муниципальных учреждений осуществляется за счет средств бюджета муниципального образования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«Тимирязевское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добровольных взносов организаций и физических лиц, а также за счет средств внебюджетных источников.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Финансирование мероприятий по улучшению условий и охраны труда работодателями осуществляется в размере </w:t>
      </w:r>
      <w:r w:rsidR="0088248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лимитов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следующим перечням: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Перечень мероприятий по улучшению условий и охраны труда, ликвидации или снижению уровней профессиональных рисков либо недопущению повышения их уровней: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устройство новых и (или) модернизация имеющихся средств коллективной защиты работников от воздействия опасных и вредных производственных факторов;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внедрение систем автоматического контроля уровней опасных и вредных производственных факторов на рабочих местах;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внедрение и (или) модернизация технических устройств и приспособлений, обеспечивающих защиту работников от поражения электрическим током;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механизация работ при складировании и транспортировании сырья, готовой продукции и отходов производства;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пылегазоулавливающих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установок дезинфекции,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требованиям;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обеспечение естественного и искусственного освещения на рабочих местах, в бытовых помещениях, местах прохода работников;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устройство новых и (или) реконструкция имеющихся мест организованного отдыха, помещений и комнат релаксации, психологической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приобретение и монтаж установок (автоматов) для обеспечения работников питьевой водой, систем фильтрации (очистки) водопроводной воды;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21) 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23) проведение обязательных предварительных и периодических медицинских осмотров (обследований);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24) оборудование по установленным нормам помещения для оказания медицинской помощи и (или) создание санитарных постов с аптечками, укомплектованными набором медицинских изделий для оказания первой помощи;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26) организация и проведение производственного контроля;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27) издание (тиражирование) инструкций, правил (стандартов) по охране труда;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28) перепланировка размещения производственного оборудования, организация рабочих мест с целью обеспечения безопасности работников;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29)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30) реализация мероприятий, направленных на развитие физической культуры и спорта в трудовых коллективах, в том числе: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компенсация работникам оплаты занятий спортом в клубах и секциях;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методистов и тренеров, привлекаемых к выполнению указанных мероприятий;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приобретение, содержание и обновление спортивного инвентаря;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новых и (или) реконструкция имеющихся помещений и площадок для занятий спортом;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31) приобретение систем обеспечения безопасности работ на высоте;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32)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33) 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Перечень дополнительных мероприятий по улучшению условий и охраны труда: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Дополнительные социальные гарантии и компенсации, установленные коллективным договорам организации: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оздоровление работника;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выплаты на компенсацию условий и охраны труда.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Работники организации не несут расходов на финансирование мероприятий по улучшению условий и охраны труда.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Планирование расходов на мероприятия по улучшению условий и охраны труда в муниципальных учреждениях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«Тимирязевское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на очередной финансовый год и плановый период.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«Тимирязевское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составлении бюджетной сметы учреждения;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«Тимирязевское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составлении плана финансово-хозяйственной деятельности учреждения.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Финансирование мероприятий по улучшению условий и охраны труда осуществляется: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казенных учреждениях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«Тимирязевское сельское поселение»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утвержденной бюджетной сметы учреждения; </w:t>
      </w:r>
    </w:p>
    <w:p w:rsidR="00254D1A" w:rsidRDefault="00254D1A" w:rsidP="00254D1A">
      <w:pPr>
        <w:tabs>
          <w:tab w:val="left" w:pos="709"/>
        </w:tabs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автономных и бюджетных учреждениях </w:t>
      </w:r>
      <w:r w:rsidR="0000265C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«Тимирязевское сельское поселение»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пределах утвержденного плана финансово-хозяйственной деятельности учреждения. </w:t>
      </w:r>
    </w:p>
    <w:p w:rsidR="00254D1A" w:rsidRDefault="00254D1A" w:rsidP="00254D1A">
      <w:pPr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472792" w:rsidRPr="00254D1A" w:rsidRDefault="00472792" w:rsidP="00254D1A"/>
    <w:sectPr w:rsidR="00472792" w:rsidRPr="00254D1A" w:rsidSect="00690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A03" w:rsidRDefault="000F1A03" w:rsidP="006902B8">
      <w:r>
        <w:separator/>
      </w:r>
    </w:p>
  </w:endnote>
  <w:endnote w:type="continuationSeparator" w:id="0">
    <w:p w:rsidR="000F1A03" w:rsidRDefault="000F1A03" w:rsidP="0069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B8" w:rsidRDefault="006902B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B8" w:rsidRDefault="006902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B8" w:rsidRDefault="006902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A03" w:rsidRDefault="000F1A03" w:rsidP="006902B8">
      <w:r>
        <w:separator/>
      </w:r>
    </w:p>
  </w:footnote>
  <w:footnote w:type="continuationSeparator" w:id="0">
    <w:p w:rsidR="000F1A03" w:rsidRDefault="000F1A03" w:rsidP="00690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B8" w:rsidRDefault="006902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053538"/>
      <w:docPartObj>
        <w:docPartGallery w:val="Page Numbers (Top of Page)"/>
        <w:docPartUnique/>
      </w:docPartObj>
    </w:sdtPr>
    <w:sdtEndPr/>
    <w:sdtContent>
      <w:p w:rsidR="006902B8" w:rsidRDefault="006902B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7DE">
          <w:rPr>
            <w:noProof/>
          </w:rPr>
          <w:t>6</w:t>
        </w:r>
        <w:r>
          <w:fldChar w:fldCharType="end"/>
        </w:r>
      </w:p>
    </w:sdtContent>
  </w:sdt>
  <w:p w:rsidR="006902B8" w:rsidRDefault="006902B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2B8" w:rsidRDefault="006902B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13"/>
    <w:rsid w:val="0000265C"/>
    <w:rsid w:val="0003109C"/>
    <w:rsid w:val="00096FF5"/>
    <w:rsid w:val="000A015D"/>
    <w:rsid w:val="000F1A03"/>
    <w:rsid w:val="000F1AC5"/>
    <w:rsid w:val="001306E4"/>
    <w:rsid w:val="001A210F"/>
    <w:rsid w:val="001E7005"/>
    <w:rsid w:val="00254D1A"/>
    <w:rsid w:val="002622BE"/>
    <w:rsid w:val="002A2CDF"/>
    <w:rsid w:val="002F76C3"/>
    <w:rsid w:val="00304643"/>
    <w:rsid w:val="00326B09"/>
    <w:rsid w:val="00332B64"/>
    <w:rsid w:val="00337B2D"/>
    <w:rsid w:val="00355166"/>
    <w:rsid w:val="0035560E"/>
    <w:rsid w:val="0035697B"/>
    <w:rsid w:val="00370F99"/>
    <w:rsid w:val="00374E86"/>
    <w:rsid w:val="00434D78"/>
    <w:rsid w:val="00472792"/>
    <w:rsid w:val="00480B6B"/>
    <w:rsid w:val="00481B2E"/>
    <w:rsid w:val="004E513B"/>
    <w:rsid w:val="00505CCB"/>
    <w:rsid w:val="005A360A"/>
    <w:rsid w:val="005B75EF"/>
    <w:rsid w:val="005E2213"/>
    <w:rsid w:val="005F6056"/>
    <w:rsid w:val="006604D0"/>
    <w:rsid w:val="00666AFA"/>
    <w:rsid w:val="00684C55"/>
    <w:rsid w:val="006902B8"/>
    <w:rsid w:val="006B336F"/>
    <w:rsid w:val="006C688D"/>
    <w:rsid w:val="006D1E9C"/>
    <w:rsid w:val="0079072B"/>
    <w:rsid w:val="00857DD8"/>
    <w:rsid w:val="00882480"/>
    <w:rsid w:val="00885F5C"/>
    <w:rsid w:val="00903E60"/>
    <w:rsid w:val="009E492C"/>
    <w:rsid w:val="00A02924"/>
    <w:rsid w:val="00A4157A"/>
    <w:rsid w:val="00A43E50"/>
    <w:rsid w:val="00A51B1C"/>
    <w:rsid w:val="00AB3A23"/>
    <w:rsid w:val="00AB6FF8"/>
    <w:rsid w:val="00AE7650"/>
    <w:rsid w:val="00B21ADB"/>
    <w:rsid w:val="00B96D91"/>
    <w:rsid w:val="00BA1662"/>
    <w:rsid w:val="00BC6310"/>
    <w:rsid w:val="00BF23B9"/>
    <w:rsid w:val="00C15189"/>
    <w:rsid w:val="00C228E3"/>
    <w:rsid w:val="00C2614B"/>
    <w:rsid w:val="00C26C49"/>
    <w:rsid w:val="00C36D45"/>
    <w:rsid w:val="00C578C1"/>
    <w:rsid w:val="00C807DE"/>
    <w:rsid w:val="00C80DCF"/>
    <w:rsid w:val="00CB1701"/>
    <w:rsid w:val="00CD462D"/>
    <w:rsid w:val="00D444B3"/>
    <w:rsid w:val="00D56459"/>
    <w:rsid w:val="00D63E97"/>
    <w:rsid w:val="00D64669"/>
    <w:rsid w:val="00DD128D"/>
    <w:rsid w:val="00E17DFF"/>
    <w:rsid w:val="00E2381F"/>
    <w:rsid w:val="00E52B08"/>
    <w:rsid w:val="00EA0C3F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1122-14BE-4E6A-9728-EBC3EEBE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02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02B8"/>
  </w:style>
  <w:style w:type="paragraph" w:styleId="a9">
    <w:name w:val="footer"/>
    <w:basedOn w:val="a"/>
    <w:link w:val="aa"/>
    <w:uiPriority w:val="99"/>
    <w:unhideWhenUsed/>
    <w:rsid w:val="006902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2B8"/>
  </w:style>
  <w:style w:type="paragraph" w:customStyle="1" w:styleId="Standard">
    <w:name w:val="Standard"/>
    <w:rsid w:val="00480B6B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</cp:revision>
  <cp:lastPrinted>2023-06-26T11:44:00Z</cp:lastPrinted>
  <dcterms:created xsi:type="dcterms:W3CDTF">2023-06-20T10:42:00Z</dcterms:created>
  <dcterms:modified xsi:type="dcterms:W3CDTF">2023-07-18T06:27:00Z</dcterms:modified>
</cp:coreProperties>
</file>